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16" w:rsidRDefault="00B82716" w:rsidP="00864E9D">
      <w:pPr>
        <w:spacing w:beforeLines="20" w:before="48" w:after="0" w:line="264" w:lineRule="auto"/>
        <w:ind w:hanging="567"/>
        <w:jc w:val="center"/>
        <w:rPr>
          <w:rFonts w:ascii="Times New Roman" w:hAnsi="Times New Roman" w:cs="Times New Roman"/>
          <w:b/>
          <w:sz w:val="24"/>
          <w:szCs w:val="24"/>
        </w:rPr>
      </w:pPr>
      <w:r w:rsidRPr="00B82716">
        <w:rPr>
          <w:rFonts w:ascii="Times New Roman" w:hAnsi="Times New Roman" w:cs="Times New Roman"/>
          <w:b/>
          <w:sz w:val="24"/>
          <w:szCs w:val="24"/>
        </w:rPr>
        <w:t>DANH MỤC NHÓM MẶT HÀNG, MẶT HÀNG DỰ KIẾN CÓ SỰ THAY ĐỔI VỀ THUẾ SUẤT</w:t>
      </w:r>
    </w:p>
    <w:p w:rsidR="00B82716" w:rsidRPr="00B82716" w:rsidRDefault="00B82716" w:rsidP="00864E9D">
      <w:pPr>
        <w:spacing w:beforeLines="20" w:before="48" w:after="0" w:line="264" w:lineRule="auto"/>
        <w:ind w:hanging="567"/>
        <w:jc w:val="center"/>
        <w:rPr>
          <w:rFonts w:ascii="Times New Roman" w:hAnsi="Times New Roman" w:cs="Times New Roman"/>
          <w:b/>
          <w:sz w:val="24"/>
          <w:szCs w:val="24"/>
        </w:rPr>
      </w:pPr>
    </w:p>
    <w:tbl>
      <w:tblPr>
        <w:tblStyle w:val="TableGrid"/>
        <w:tblW w:w="10774" w:type="dxa"/>
        <w:tblInd w:w="-572" w:type="dxa"/>
        <w:tblLayout w:type="fixed"/>
        <w:tblLook w:val="04A0" w:firstRow="1" w:lastRow="0" w:firstColumn="1" w:lastColumn="0" w:noHBand="0" w:noVBand="1"/>
      </w:tblPr>
      <w:tblGrid>
        <w:gridCol w:w="8626"/>
        <w:gridCol w:w="1155"/>
        <w:gridCol w:w="993"/>
      </w:tblGrid>
      <w:tr w:rsidR="00B82716" w:rsidRPr="00B82716" w:rsidTr="00B82716">
        <w:tc>
          <w:tcPr>
            <w:tcW w:w="8626" w:type="dxa"/>
            <w:vAlign w:val="center"/>
          </w:tcPr>
          <w:p w:rsidR="00B82716" w:rsidRPr="00B82716" w:rsidRDefault="00B82716" w:rsidP="00864E9D">
            <w:pPr>
              <w:spacing w:beforeLines="20" w:before="48" w:line="264" w:lineRule="auto"/>
              <w:jc w:val="center"/>
              <w:rPr>
                <w:rFonts w:ascii="Times New Roman" w:eastAsia="Times New Roman" w:hAnsi="Times New Roman" w:cs="Times New Roman"/>
                <w:b/>
                <w:bCs/>
                <w:noProof w:val="0"/>
                <w:color w:val="000000"/>
                <w:sz w:val="24"/>
                <w:szCs w:val="24"/>
              </w:rPr>
            </w:pPr>
            <w:r w:rsidRPr="00B82716">
              <w:rPr>
                <w:rFonts w:ascii="Times New Roman" w:eastAsia="Times New Roman" w:hAnsi="Times New Roman" w:cs="Times New Roman"/>
                <w:b/>
                <w:bCs/>
                <w:noProof w:val="0"/>
                <w:color w:val="000000"/>
                <w:sz w:val="24"/>
                <w:szCs w:val="24"/>
              </w:rPr>
              <w:t>TÊN HÀNG HÓA</w:t>
            </w:r>
          </w:p>
        </w:tc>
        <w:tc>
          <w:tcPr>
            <w:tcW w:w="1155" w:type="dxa"/>
            <w:vAlign w:val="center"/>
          </w:tcPr>
          <w:p w:rsidR="00B82716" w:rsidRPr="00B82716" w:rsidRDefault="00B82716" w:rsidP="00864E9D">
            <w:pPr>
              <w:spacing w:beforeLines="20" w:before="48" w:line="264" w:lineRule="auto"/>
              <w:jc w:val="center"/>
              <w:rPr>
                <w:rFonts w:ascii="Times New Roman" w:eastAsia="Times New Roman" w:hAnsi="Times New Roman" w:cs="Times New Roman"/>
                <w:b/>
                <w:bCs/>
                <w:noProof w:val="0"/>
                <w:color w:val="000000"/>
                <w:sz w:val="24"/>
                <w:szCs w:val="24"/>
              </w:rPr>
            </w:pPr>
            <w:r w:rsidRPr="00B82716">
              <w:rPr>
                <w:rFonts w:ascii="Times New Roman" w:eastAsia="Times New Roman" w:hAnsi="Times New Roman" w:cs="Times New Roman"/>
                <w:b/>
                <w:bCs/>
                <w:noProof w:val="0"/>
                <w:color w:val="000000"/>
                <w:sz w:val="24"/>
                <w:szCs w:val="24"/>
              </w:rPr>
              <w:t>THUẾ SUẤT HIỆN HÀNH</w:t>
            </w:r>
          </w:p>
        </w:tc>
        <w:tc>
          <w:tcPr>
            <w:tcW w:w="993" w:type="dxa"/>
            <w:vAlign w:val="center"/>
          </w:tcPr>
          <w:p w:rsidR="00B82716" w:rsidRPr="00B82716" w:rsidRDefault="00B82716" w:rsidP="00864E9D">
            <w:pPr>
              <w:spacing w:beforeLines="20" w:before="48" w:line="264" w:lineRule="auto"/>
              <w:jc w:val="center"/>
              <w:rPr>
                <w:rFonts w:ascii="Times New Roman" w:eastAsia="Times New Roman" w:hAnsi="Times New Roman" w:cs="Times New Roman"/>
                <w:b/>
                <w:bCs/>
                <w:noProof w:val="0"/>
                <w:color w:val="000000"/>
                <w:sz w:val="24"/>
                <w:szCs w:val="24"/>
              </w:rPr>
            </w:pPr>
            <w:r w:rsidRPr="00B82716">
              <w:rPr>
                <w:rFonts w:ascii="Times New Roman" w:eastAsia="Times New Roman" w:hAnsi="Times New Roman" w:cs="Times New Roman"/>
                <w:b/>
                <w:bCs/>
                <w:noProof w:val="0"/>
                <w:color w:val="000000"/>
                <w:sz w:val="24"/>
                <w:szCs w:val="24"/>
              </w:rPr>
              <w:t>THUẾ DỰ KIẾN 2016</w:t>
            </w:r>
          </w:p>
        </w:tc>
      </w:tr>
      <w:tr w:rsidR="005D2468" w:rsidRPr="00D312A3" w:rsidTr="00F81367">
        <w:tc>
          <w:tcPr>
            <w:tcW w:w="10774" w:type="dxa"/>
            <w:gridSpan w:val="3"/>
            <w:vAlign w:val="center"/>
          </w:tcPr>
          <w:p w:rsidR="005D2468" w:rsidRPr="00D312A3" w:rsidRDefault="005D2468" w:rsidP="00864E9D">
            <w:pPr>
              <w:spacing w:beforeLines="20" w:before="48" w:line="264" w:lineRule="auto"/>
              <w:jc w:val="center"/>
              <w:rPr>
                <w:rFonts w:ascii="Times New Roman Bold" w:eastAsia="Times New Roman" w:hAnsi="Times New Roman Bold" w:cs="Times New Roman"/>
                <w:b/>
                <w:bCs/>
                <w:caps/>
                <w:noProof w:val="0"/>
                <w:color w:val="000000"/>
                <w:sz w:val="24"/>
                <w:szCs w:val="24"/>
              </w:rPr>
            </w:pPr>
            <w:r w:rsidRPr="00D312A3">
              <w:rPr>
                <w:rFonts w:ascii="Times New Roman Bold" w:eastAsia="Times New Roman" w:hAnsi="Times New Roman Bold" w:cs="Times New Roman"/>
                <w:b/>
                <w:bCs/>
                <w:caps/>
                <w:noProof w:val="0"/>
                <w:color w:val="000000"/>
                <w:sz w:val="24"/>
                <w:szCs w:val="24"/>
              </w:rPr>
              <w:t>9 dòng thuế phải cắt giảm thuế suất thuế nhập khẩu ưu đãi theo cam kết WTO năm 2016</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b/>
                <w:bCs/>
                <w:noProof w:val="0"/>
                <w:color w:val="000000"/>
                <w:sz w:val="24"/>
                <w:szCs w:val="24"/>
              </w:rPr>
            </w:pPr>
            <w:proofErr w:type="spellStart"/>
            <w:r w:rsidRPr="00B82716">
              <w:rPr>
                <w:rFonts w:ascii="Times New Roman" w:eastAsia="Times New Roman" w:hAnsi="Times New Roman" w:cs="Times New Roman"/>
                <w:b/>
                <w:bCs/>
                <w:noProof w:val="0"/>
                <w:color w:val="000000"/>
                <w:sz w:val="24"/>
                <w:szCs w:val="24"/>
              </w:rPr>
              <w:t>Cá</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đông</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lạnh</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trừ</w:t>
            </w:r>
            <w:proofErr w:type="spellEnd"/>
            <w:r w:rsidRPr="00B82716">
              <w:rPr>
                <w:rFonts w:ascii="Times New Roman" w:eastAsia="Times New Roman" w:hAnsi="Times New Roman" w:cs="Times New Roman"/>
                <w:b/>
                <w:bCs/>
                <w:noProof w:val="0"/>
                <w:color w:val="000000"/>
                <w:sz w:val="24"/>
                <w:szCs w:val="24"/>
              </w:rPr>
              <w:t xml:space="preserve"> phi-</w:t>
            </w:r>
            <w:proofErr w:type="spellStart"/>
            <w:r w:rsidRPr="00B82716">
              <w:rPr>
                <w:rFonts w:ascii="Times New Roman" w:eastAsia="Times New Roman" w:hAnsi="Times New Roman" w:cs="Times New Roman"/>
                <w:b/>
                <w:bCs/>
                <w:noProof w:val="0"/>
                <w:color w:val="000000"/>
                <w:sz w:val="24"/>
                <w:szCs w:val="24"/>
              </w:rPr>
              <w:t>lê</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cá</w:t>
            </w:r>
            <w:proofErr w:type="spellEnd"/>
            <w:r w:rsidRPr="00B82716">
              <w:rPr>
                <w:rFonts w:ascii="Times New Roman" w:eastAsia="Times New Roman" w:hAnsi="Times New Roman" w:cs="Times New Roman"/>
                <w:b/>
                <w:bCs/>
                <w:noProof w:val="0"/>
                <w:color w:val="000000"/>
                <w:sz w:val="24"/>
                <w:szCs w:val="24"/>
              </w:rPr>
              <w:t xml:space="preserve"> (fillets) </w:t>
            </w:r>
            <w:proofErr w:type="spellStart"/>
            <w:r w:rsidRPr="00B82716">
              <w:rPr>
                <w:rFonts w:ascii="Times New Roman" w:eastAsia="Times New Roman" w:hAnsi="Times New Roman" w:cs="Times New Roman"/>
                <w:b/>
                <w:bCs/>
                <w:noProof w:val="0"/>
                <w:color w:val="000000"/>
                <w:sz w:val="24"/>
                <w:szCs w:val="24"/>
              </w:rPr>
              <w:t>và</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các</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loại</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thịt</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khác</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thuộc</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nhóm</w:t>
            </w:r>
            <w:proofErr w:type="spellEnd"/>
            <w:r w:rsidRPr="00B82716">
              <w:rPr>
                <w:rFonts w:ascii="Times New Roman" w:eastAsia="Times New Roman" w:hAnsi="Times New Roman" w:cs="Times New Roman"/>
                <w:b/>
                <w:bCs/>
                <w:noProof w:val="0"/>
                <w:color w:val="000000"/>
                <w:sz w:val="24"/>
                <w:szCs w:val="24"/>
              </w:rPr>
              <w:t xml:space="preserve"> 03.04.</w:t>
            </w:r>
          </w:p>
        </w:tc>
        <w:tc>
          <w:tcPr>
            <w:tcW w:w="1155" w:type="dxa"/>
            <w:vAlign w:val="center"/>
          </w:tcPr>
          <w:p w:rsidR="00B82716" w:rsidRPr="00B82716" w:rsidRDefault="00B82716" w:rsidP="00864E9D">
            <w:pPr>
              <w:spacing w:beforeLines="20" w:before="48" w:line="264" w:lineRule="auto"/>
              <w:jc w:val="center"/>
              <w:rPr>
                <w:rFonts w:ascii="Times New Roman" w:eastAsia="Times New Roman" w:hAnsi="Times New Roman" w:cs="Times New Roman"/>
                <w:b/>
                <w:bCs/>
                <w:noProof w:val="0"/>
                <w:color w:val="000000"/>
                <w:sz w:val="24"/>
                <w:szCs w:val="24"/>
              </w:rPr>
            </w:pPr>
          </w:p>
        </w:tc>
        <w:tc>
          <w:tcPr>
            <w:tcW w:w="993" w:type="dxa"/>
            <w:vAlign w:val="center"/>
          </w:tcPr>
          <w:p w:rsidR="00B82716" w:rsidRPr="00B82716" w:rsidRDefault="00B82716" w:rsidP="00864E9D">
            <w:pPr>
              <w:spacing w:beforeLines="20" w:before="48" w:line="264" w:lineRule="auto"/>
              <w:jc w:val="center"/>
              <w:rPr>
                <w:rFonts w:ascii="Times New Roman" w:eastAsia="Times New Roman" w:hAnsi="Times New Roman" w:cs="Times New Roman"/>
                <w:b/>
                <w:bCs/>
                <w:noProof w:val="0"/>
                <w:color w:val="000000"/>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noProof w:val="0"/>
                <w:color w:val="000000"/>
                <w:sz w:val="24"/>
                <w:szCs w:val="24"/>
              </w:rPr>
            </w:pPr>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Cá</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hồi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trừ</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gan</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sẹ</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và</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bọc</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trứng</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Cá</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Loại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khác</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trừ</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Cá</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hồi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đỏ</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Cá</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hồi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Thái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Bình</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Dương</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Đại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Tây</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Dương</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Cá</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hồi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vân</w:t>
            </w:r>
            <w:proofErr w:type="spellEnd"/>
            <w:r w:rsidRPr="00B82716">
              <w:rPr>
                <w:rFonts w:ascii="Times New Roman" w:eastAsia="Times New Roman" w:hAnsi="Times New Roman" w:cs="Times New Roman"/>
                <w:noProof w:val="0"/>
                <w:color w:val="000000"/>
                <w:sz w:val="24"/>
                <w:szCs w:val="24"/>
              </w:rPr>
              <w:t>)</w:t>
            </w:r>
          </w:p>
        </w:tc>
        <w:tc>
          <w:tcPr>
            <w:tcW w:w="1155"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bCs/>
                <w:iCs/>
                <w:noProof w:val="0"/>
                <w:color w:val="000000"/>
                <w:sz w:val="24"/>
                <w:szCs w:val="24"/>
              </w:rPr>
            </w:pPr>
            <w:r w:rsidRPr="00864E9D">
              <w:rPr>
                <w:rFonts w:ascii="Times New Roman" w:eastAsia="Times New Roman" w:hAnsi="Times New Roman" w:cs="Times New Roman"/>
                <w:bCs/>
                <w:iCs/>
                <w:noProof w:val="0"/>
                <w:color w:val="000000"/>
                <w:sz w:val="24"/>
                <w:szCs w:val="24"/>
              </w:rPr>
              <w:t>18</w:t>
            </w: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r w:rsidRPr="00864E9D">
              <w:rPr>
                <w:rFonts w:ascii="Times New Roman" w:eastAsia="Times New Roman" w:hAnsi="Times New Roman" w:cs="Times New Roman"/>
                <w:noProof w:val="0"/>
                <w:color w:val="000000"/>
                <w:sz w:val="24"/>
                <w:szCs w:val="24"/>
              </w:rPr>
              <w:t>16</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b/>
                <w:bCs/>
                <w:noProof w:val="0"/>
                <w:color w:val="000000"/>
                <w:sz w:val="24"/>
                <w:szCs w:val="24"/>
              </w:rPr>
            </w:pPr>
            <w:proofErr w:type="spellStart"/>
            <w:r w:rsidRPr="00B82716">
              <w:rPr>
                <w:rFonts w:ascii="Times New Roman" w:eastAsia="Times New Roman" w:hAnsi="Times New Roman" w:cs="Times New Roman"/>
                <w:b/>
                <w:bCs/>
                <w:noProof w:val="0"/>
                <w:color w:val="000000"/>
                <w:sz w:val="24"/>
                <w:szCs w:val="24"/>
              </w:rPr>
              <w:t>Xe</w:t>
            </w:r>
            <w:proofErr w:type="spellEnd"/>
            <w:r w:rsidRPr="00B82716">
              <w:rPr>
                <w:rFonts w:ascii="Times New Roman" w:eastAsia="Times New Roman" w:hAnsi="Times New Roman" w:cs="Times New Roman"/>
                <w:b/>
                <w:bCs/>
                <w:noProof w:val="0"/>
                <w:color w:val="000000"/>
                <w:sz w:val="24"/>
                <w:szCs w:val="24"/>
              </w:rPr>
              <w:t xml:space="preserve"> ô </w:t>
            </w:r>
            <w:proofErr w:type="spellStart"/>
            <w:r w:rsidRPr="00B82716">
              <w:rPr>
                <w:rFonts w:ascii="Times New Roman" w:eastAsia="Times New Roman" w:hAnsi="Times New Roman" w:cs="Times New Roman"/>
                <w:b/>
                <w:bCs/>
                <w:noProof w:val="0"/>
                <w:color w:val="000000"/>
                <w:sz w:val="24"/>
                <w:szCs w:val="24"/>
              </w:rPr>
              <w:t>tô</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và</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các</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loại</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xe</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khác</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có</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động</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cơ</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được</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thiết</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kế</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chủ</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yếu</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để</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chở</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người</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trừ</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các</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loại</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thuộc</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nhóm</w:t>
            </w:r>
            <w:proofErr w:type="spellEnd"/>
            <w:r w:rsidRPr="00B82716">
              <w:rPr>
                <w:rFonts w:ascii="Times New Roman" w:eastAsia="Times New Roman" w:hAnsi="Times New Roman" w:cs="Times New Roman"/>
                <w:b/>
                <w:bCs/>
                <w:noProof w:val="0"/>
                <w:color w:val="000000"/>
                <w:sz w:val="24"/>
                <w:szCs w:val="24"/>
              </w:rPr>
              <w:t xml:space="preserve"> 87.02), </w:t>
            </w:r>
            <w:proofErr w:type="spellStart"/>
            <w:r w:rsidRPr="00B82716">
              <w:rPr>
                <w:rFonts w:ascii="Times New Roman" w:eastAsia="Times New Roman" w:hAnsi="Times New Roman" w:cs="Times New Roman"/>
                <w:b/>
                <w:bCs/>
                <w:noProof w:val="0"/>
                <w:color w:val="000000"/>
                <w:sz w:val="24"/>
                <w:szCs w:val="24"/>
              </w:rPr>
              <w:t>kể</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cả</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xe</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chở</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người</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có</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khoang</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hành</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lý</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chung</w:t>
            </w:r>
            <w:proofErr w:type="spellEnd"/>
            <w:r w:rsidRPr="00B82716">
              <w:rPr>
                <w:rFonts w:ascii="Times New Roman" w:eastAsia="Times New Roman" w:hAnsi="Times New Roman" w:cs="Times New Roman"/>
                <w:b/>
                <w:bCs/>
                <w:noProof w:val="0"/>
                <w:color w:val="000000"/>
                <w:sz w:val="24"/>
                <w:szCs w:val="24"/>
              </w:rPr>
              <w:t xml:space="preserve"> (station wagons) </w:t>
            </w:r>
            <w:proofErr w:type="spellStart"/>
            <w:r w:rsidRPr="00B82716">
              <w:rPr>
                <w:rFonts w:ascii="Times New Roman" w:eastAsia="Times New Roman" w:hAnsi="Times New Roman" w:cs="Times New Roman"/>
                <w:b/>
                <w:bCs/>
                <w:noProof w:val="0"/>
                <w:color w:val="000000"/>
                <w:sz w:val="24"/>
                <w:szCs w:val="24"/>
              </w:rPr>
              <w:t>và</w:t>
            </w:r>
            <w:proofErr w:type="spellEnd"/>
            <w:r w:rsidRPr="00B82716">
              <w:rPr>
                <w:rFonts w:ascii="Times New Roman" w:eastAsia="Times New Roman" w:hAnsi="Times New Roman" w:cs="Times New Roman"/>
                <w:b/>
                <w:bCs/>
                <w:noProof w:val="0"/>
                <w:color w:val="000000"/>
                <w:sz w:val="24"/>
                <w:szCs w:val="24"/>
              </w:rPr>
              <w:t xml:space="preserve"> ô </w:t>
            </w:r>
            <w:proofErr w:type="spellStart"/>
            <w:r w:rsidRPr="00B82716">
              <w:rPr>
                <w:rFonts w:ascii="Times New Roman" w:eastAsia="Times New Roman" w:hAnsi="Times New Roman" w:cs="Times New Roman"/>
                <w:b/>
                <w:bCs/>
                <w:noProof w:val="0"/>
                <w:color w:val="000000"/>
                <w:sz w:val="24"/>
                <w:szCs w:val="24"/>
              </w:rPr>
              <w:t>tô</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đua</w:t>
            </w:r>
            <w:proofErr w:type="spellEnd"/>
            <w:r w:rsidRPr="00B82716">
              <w:rPr>
                <w:rFonts w:ascii="Times New Roman" w:eastAsia="Times New Roman" w:hAnsi="Times New Roman" w:cs="Times New Roman"/>
                <w:b/>
                <w:bCs/>
                <w:noProof w:val="0"/>
                <w:color w:val="000000"/>
                <w:sz w:val="24"/>
                <w:szCs w:val="24"/>
              </w:rPr>
              <w:t>.</w:t>
            </w:r>
          </w:p>
        </w:tc>
        <w:tc>
          <w:tcPr>
            <w:tcW w:w="1155" w:type="dxa"/>
            <w:vAlign w:val="center"/>
          </w:tcPr>
          <w:p w:rsidR="00B82716" w:rsidRPr="00864E9D" w:rsidRDefault="00B82716" w:rsidP="00864E9D">
            <w:pPr>
              <w:spacing w:beforeLines="20" w:before="48" w:line="264" w:lineRule="auto"/>
              <w:rPr>
                <w:rFonts w:ascii="Times New Roman" w:eastAsia="Times New Roman" w:hAnsi="Times New Roman" w:cs="Times New Roman"/>
                <w:bCs/>
                <w:iCs/>
                <w:noProof w:val="0"/>
                <w:color w:val="000000"/>
                <w:sz w:val="24"/>
                <w:szCs w:val="24"/>
              </w:rPr>
            </w:pP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noProof w:val="0"/>
                <w:color w:val="000000"/>
                <w:sz w:val="24"/>
                <w:szCs w:val="24"/>
              </w:rPr>
            </w:pPr>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Xe</w:t>
            </w:r>
            <w:proofErr w:type="spellEnd"/>
            <w:r w:rsidRPr="00B82716">
              <w:rPr>
                <w:rFonts w:ascii="Times New Roman" w:eastAsia="Times New Roman" w:hAnsi="Times New Roman" w:cs="Times New Roman"/>
                <w:noProof w:val="0"/>
                <w:color w:val="000000"/>
                <w:sz w:val="24"/>
                <w:szCs w:val="24"/>
              </w:rPr>
              <w:t xml:space="preserve"> ô </w:t>
            </w:r>
            <w:proofErr w:type="spellStart"/>
            <w:r w:rsidRPr="00B82716">
              <w:rPr>
                <w:rFonts w:ascii="Times New Roman" w:eastAsia="Times New Roman" w:hAnsi="Times New Roman" w:cs="Times New Roman"/>
                <w:noProof w:val="0"/>
                <w:color w:val="000000"/>
                <w:sz w:val="24"/>
                <w:szCs w:val="24"/>
              </w:rPr>
              <w:t>tô</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có</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nội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thất</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được</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thiết</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kế</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như</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căn</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hộ</w:t>
            </w:r>
            <w:proofErr w:type="spellEnd"/>
            <w:r w:rsidRPr="00B82716">
              <w:rPr>
                <w:rFonts w:ascii="Times New Roman" w:eastAsia="Times New Roman" w:hAnsi="Times New Roman" w:cs="Times New Roman"/>
                <w:noProof w:val="0"/>
                <w:color w:val="000000"/>
                <w:sz w:val="24"/>
                <w:szCs w:val="24"/>
              </w:rPr>
              <w:t xml:space="preserve"> (Motor-homes)</w:t>
            </w:r>
          </w:p>
        </w:tc>
        <w:tc>
          <w:tcPr>
            <w:tcW w:w="1155"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bCs/>
                <w:iCs/>
                <w:noProof w:val="0"/>
                <w:color w:val="000000"/>
                <w:sz w:val="24"/>
                <w:szCs w:val="24"/>
              </w:rPr>
            </w:pPr>
            <w:r w:rsidRPr="00864E9D">
              <w:rPr>
                <w:rFonts w:ascii="Times New Roman" w:eastAsia="Times New Roman" w:hAnsi="Times New Roman" w:cs="Times New Roman"/>
                <w:bCs/>
                <w:iCs/>
                <w:noProof w:val="0"/>
                <w:color w:val="000000"/>
                <w:sz w:val="24"/>
                <w:szCs w:val="24"/>
              </w:rPr>
              <w:t>64</w:t>
            </w: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r w:rsidRPr="00864E9D">
              <w:rPr>
                <w:rFonts w:ascii="Times New Roman" w:eastAsia="Times New Roman" w:hAnsi="Times New Roman" w:cs="Times New Roman"/>
                <w:noProof w:val="0"/>
                <w:color w:val="000000"/>
                <w:sz w:val="24"/>
                <w:szCs w:val="24"/>
              </w:rPr>
              <w:t>61</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noProof w:val="0"/>
                <w:color w:val="000000"/>
                <w:sz w:val="24"/>
                <w:szCs w:val="24"/>
              </w:rPr>
            </w:pPr>
            <w:r w:rsidRPr="00B82716">
              <w:rPr>
                <w:rFonts w:ascii="Times New Roman" w:eastAsia="Times New Roman" w:hAnsi="Times New Roman" w:cs="Times New Roman"/>
                <w:noProof w:val="0"/>
                <w:color w:val="000000"/>
                <w:sz w:val="24"/>
                <w:szCs w:val="24"/>
              </w:rPr>
              <w:t xml:space="preserve">- - Dung </w:t>
            </w:r>
            <w:proofErr w:type="spellStart"/>
            <w:r w:rsidRPr="00B82716">
              <w:rPr>
                <w:rFonts w:ascii="Times New Roman" w:eastAsia="Times New Roman" w:hAnsi="Times New Roman" w:cs="Times New Roman"/>
                <w:noProof w:val="0"/>
                <w:color w:val="000000"/>
                <w:sz w:val="24"/>
                <w:szCs w:val="24"/>
              </w:rPr>
              <w:t>tích</w:t>
            </w:r>
            <w:proofErr w:type="spellEnd"/>
            <w:r w:rsidRPr="00B82716">
              <w:rPr>
                <w:rFonts w:ascii="Times New Roman" w:eastAsia="Times New Roman" w:hAnsi="Times New Roman" w:cs="Times New Roman"/>
                <w:noProof w:val="0"/>
                <w:color w:val="000000"/>
                <w:sz w:val="24"/>
                <w:szCs w:val="24"/>
              </w:rPr>
              <w:t xml:space="preserve"> xi </w:t>
            </w:r>
            <w:proofErr w:type="spellStart"/>
            <w:r w:rsidRPr="00B82716">
              <w:rPr>
                <w:rFonts w:ascii="Times New Roman" w:eastAsia="Times New Roman" w:hAnsi="Times New Roman" w:cs="Times New Roman"/>
                <w:noProof w:val="0"/>
                <w:color w:val="000000"/>
                <w:sz w:val="24"/>
                <w:szCs w:val="24"/>
              </w:rPr>
              <w:t>lanh</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trên</w:t>
            </w:r>
            <w:proofErr w:type="spellEnd"/>
            <w:r w:rsidRPr="00B82716">
              <w:rPr>
                <w:rFonts w:ascii="Times New Roman" w:eastAsia="Times New Roman" w:hAnsi="Times New Roman" w:cs="Times New Roman"/>
                <w:noProof w:val="0"/>
                <w:color w:val="000000"/>
                <w:sz w:val="24"/>
                <w:szCs w:val="24"/>
              </w:rPr>
              <w:t xml:space="preserve"> 2.500 cc</w:t>
            </w:r>
          </w:p>
        </w:tc>
        <w:tc>
          <w:tcPr>
            <w:tcW w:w="1155"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bCs/>
                <w:iCs/>
                <w:noProof w:val="0"/>
                <w:color w:val="000000"/>
                <w:sz w:val="24"/>
                <w:szCs w:val="24"/>
              </w:rPr>
            </w:pPr>
            <w:r w:rsidRPr="00864E9D">
              <w:rPr>
                <w:rFonts w:ascii="Times New Roman" w:eastAsia="Times New Roman" w:hAnsi="Times New Roman" w:cs="Times New Roman"/>
                <w:bCs/>
                <w:iCs/>
                <w:noProof w:val="0"/>
                <w:color w:val="000000"/>
                <w:sz w:val="24"/>
                <w:szCs w:val="24"/>
              </w:rPr>
              <w:t>64</w:t>
            </w: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r w:rsidRPr="00864E9D">
              <w:rPr>
                <w:rFonts w:ascii="Times New Roman" w:eastAsia="Times New Roman" w:hAnsi="Times New Roman" w:cs="Times New Roman"/>
                <w:noProof w:val="0"/>
                <w:color w:val="000000"/>
                <w:sz w:val="24"/>
                <w:szCs w:val="24"/>
              </w:rPr>
              <w:t>61</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noProof w:val="0"/>
                <w:color w:val="000000"/>
                <w:sz w:val="24"/>
                <w:szCs w:val="24"/>
              </w:rPr>
            </w:pPr>
            <w:r w:rsidRPr="00B82716">
              <w:rPr>
                <w:rFonts w:ascii="Times New Roman" w:eastAsia="Times New Roman" w:hAnsi="Times New Roman" w:cs="Times New Roman"/>
                <w:noProof w:val="0"/>
                <w:color w:val="000000"/>
                <w:sz w:val="24"/>
                <w:szCs w:val="24"/>
              </w:rPr>
              <w:t xml:space="preserve">- - </w:t>
            </w:r>
            <w:proofErr w:type="spellStart"/>
            <w:r w:rsidRPr="00B82716">
              <w:rPr>
                <w:rFonts w:ascii="Times New Roman" w:eastAsia="Times New Roman" w:hAnsi="Times New Roman" w:cs="Times New Roman"/>
                <w:noProof w:val="0"/>
                <w:color w:val="000000"/>
                <w:sz w:val="24"/>
                <w:szCs w:val="24"/>
              </w:rPr>
              <w:t>Xe</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bốn</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bánh</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chủ</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động</w:t>
            </w:r>
            <w:proofErr w:type="spellEnd"/>
          </w:p>
        </w:tc>
        <w:tc>
          <w:tcPr>
            <w:tcW w:w="1155"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bCs/>
                <w:iCs/>
                <w:noProof w:val="0"/>
                <w:color w:val="000000"/>
                <w:sz w:val="24"/>
                <w:szCs w:val="24"/>
              </w:rPr>
            </w:pPr>
            <w:r w:rsidRPr="00864E9D">
              <w:rPr>
                <w:rFonts w:ascii="Times New Roman" w:eastAsia="Times New Roman" w:hAnsi="Times New Roman" w:cs="Times New Roman"/>
                <w:bCs/>
                <w:iCs/>
                <w:noProof w:val="0"/>
                <w:color w:val="000000"/>
                <w:sz w:val="24"/>
                <w:szCs w:val="24"/>
              </w:rPr>
              <w:t>55</w:t>
            </w: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r w:rsidRPr="00864E9D">
              <w:rPr>
                <w:rFonts w:ascii="Times New Roman" w:eastAsia="Times New Roman" w:hAnsi="Times New Roman" w:cs="Times New Roman"/>
                <w:noProof w:val="0"/>
                <w:color w:val="000000"/>
                <w:sz w:val="24"/>
                <w:szCs w:val="24"/>
              </w:rPr>
              <w:t>51</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noProof w:val="0"/>
                <w:color w:val="000000"/>
                <w:sz w:val="24"/>
                <w:szCs w:val="24"/>
              </w:rPr>
            </w:pPr>
            <w:r w:rsidRPr="00B82716">
              <w:rPr>
                <w:rFonts w:ascii="Times New Roman" w:eastAsia="Times New Roman" w:hAnsi="Times New Roman" w:cs="Times New Roman"/>
                <w:noProof w:val="0"/>
                <w:color w:val="000000"/>
                <w:sz w:val="24"/>
                <w:szCs w:val="24"/>
              </w:rPr>
              <w:t xml:space="preserve">- - </w:t>
            </w:r>
            <w:proofErr w:type="spellStart"/>
            <w:r w:rsidRPr="00B82716">
              <w:rPr>
                <w:rFonts w:ascii="Times New Roman" w:eastAsia="Times New Roman" w:hAnsi="Times New Roman" w:cs="Times New Roman"/>
                <w:noProof w:val="0"/>
                <w:color w:val="000000"/>
                <w:sz w:val="24"/>
                <w:szCs w:val="24"/>
              </w:rPr>
              <w:t>Loại</w:t>
            </w:r>
            <w:proofErr w:type="spellEnd"/>
            <w:r w:rsidRPr="00B82716">
              <w:rPr>
                <w:rFonts w:ascii="Times New Roman" w:eastAsia="Times New Roman" w:hAnsi="Times New Roman" w:cs="Times New Roman"/>
                <w:noProof w:val="0"/>
                <w:color w:val="000000"/>
                <w:sz w:val="24"/>
                <w:szCs w:val="24"/>
              </w:rPr>
              <w:t xml:space="preserve"> dung </w:t>
            </w:r>
            <w:proofErr w:type="spellStart"/>
            <w:r w:rsidRPr="00B82716">
              <w:rPr>
                <w:rFonts w:ascii="Times New Roman" w:eastAsia="Times New Roman" w:hAnsi="Times New Roman" w:cs="Times New Roman"/>
                <w:noProof w:val="0"/>
                <w:color w:val="000000"/>
                <w:sz w:val="24"/>
                <w:szCs w:val="24"/>
              </w:rPr>
              <w:t>tích</w:t>
            </w:r>
            <w:proofErr w:type="spellEnd"/>
            <w:r w:rsidRPr="00B82716">
              <w:rPr>
                <w:rFonts w:ascii="Times New Roman" w:eastAsia="Times New Roman" w:hAnsi="Times New Roman" w:cs="Times New Roman"/>
                <w:noProof w:val="0"/>
                <w:color w:val="000000"/>
                <w:sz w:val="24"/>
                <w:szCs w:val="24"/>
              </w:rPr>
              <w:t xml:space="preserve"> xi </w:t>
            </w:r>
            <w:proofErr w:type="spellStart"/>
            <w:r w:rsidRPr="00B82716">
              <w:rPr>
                <w:rFonts w:ascii="Times New Roman" w:eastAsia="Times New Roman" w:hAnsi="Times New Roman" w:cs="Times New Roman"/>
                <w:noProof w:val="0"/>
                <w:color w:val="000000"/>
                <w:sz w:val="24"/>
                <w:szCs w:val="24"/>
              </w:rPr>
              <w:t>lanh</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trên</w:t>
            </w:r>
            <w:proofErr w:type="spellEnd"/>
            <w:r w:rsidRPr="00B82716">
              <w:rPr>
                <w:rFonts w:ascii="Times New Roman" w:eastAsia="Times New Roman" w:hAnsi="Times New Roman" w:cs="Times New Roman"/>
                <w:noProof w:val="0"/>
                <w:color w:val="000000"/>
                <w:sz w:val="24"/>
                <w:szCs w:val="24"/>
              </w:rPr>
              <w:t xml:space="preserve"> 3.000 cc, </w:t>
            </w:r>
            <w:proofErr w:type="spellStart"/>
            <w:r w:rsidRPr="00B82716">
              <w:rPr>
                <w:rFonts w:ascii="Times New Roman" w:eastAsia="Times New Roman" w:hAnsi="Times New Roman" w:cs="Times New Roman"/>
                <w:noProof w:val="0"/>
                <w:color w:val="000000"/>
                <w:sz w:val="24"/>
                <w:szCs w:val="24"/>
              </w:rPr>
              <w:t>xe</w:t>
            </w:r>
            <w:proofErr w:type="spellEnd"/>
            <w:r w:rsidRPr="00B82716">
              <w:rPr>
                <w:rFonts w:ascii="Times New Roman" w:eastAsia="Times New Roman" w:hAnsi="Times New Roman" w:cs="Times New Roman"/>
                <w:noProof w:val="0"/>
                <w:color w:val="000000"/>
                <w:sz w:val="24"/>
                <w:szCs w:val="24"/>
              </w:rPr>
              <w:t xml:space="preserve"> ô </w:t>
            </w:r>
            <w:proofErr w:type="spellStart"/>
            <w:r w:rsidRPr="00B82716">
              <w:rPr>
                <w:rFonts w:ascii="Times New Roman" w:eastAsia="Times New Roman" w:hAnsi="Times New Roman" w:cs="Times New Roman"/>
                <w:noProof w:val="0"/>
                <w:color w:val="000000"/>
                <w:sz w:val="24"/>
                <w:szCs w:val="24"/>
              </w:rPr>
              <w:t>tô</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kể</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cả</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xe</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chở</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người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có</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khoang</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chở</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hành</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lý</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chung</w:t>
            </w:r>
            <w:proofErr w:type="spellEnd"/>
            <w:r w:rsidRPr="00B82716">
              <w:rPr>
                <w:rFonts w:ascii="Times New Roman" w:eastAsia="Times New Roman" w:hAnsi="Times New Roman" w:cs="Times New Roman"/>
                <w:noProof w:val="0"/>
                <w:color w:val="000000"/>
                <w:sz w:val="24"/>
                <w:szCs w:val="24"/>
              </w:rPr>
              <w:t xml:space="preserve"> (station wagons), SUV </w:t>
            </w:r>
            <w:proofErr w:type="spellStart"/>
            <w:r w:rsidRPr="00B82716">
              <w:rPr>
                <w:rFonts w:ascii="Times New Roman" w:eastAsia="Times New Roman" w:hAnsi="Times New Roman" w:cs="Times New Roman"/>
                <w:noProof w:val="0"/>
                <w:color w:val="000000"/>
                <w:sz w:val="24"/>
                <w:szCs w:val="24"/>
              </w:rPr>
              <w:t>và</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xe</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thể</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thao</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nhưng</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không</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kể</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xe</w:t>
            </w:r>
            <w:proofErr w:type="spellEnd"/>
            <w:r w:rsidRPr="00B82716">
              <w:rPr>
                <w:rFonts w:ascii="Times New Roman" w:eastAsia="Times New Roman" w:hAnsi="Times New Roman" w:cs="Times New Roman"/>
                <w:noProof w:val="0"/>
                <w:color w:val="000000"/>
                <w:sz w:val="24"/>
                <w:szCs w:val="24"/>
              </w:rPr>
              <w:t xml:space="preserve"> van), </w:t>
            </w:r>
            <w:proofErr w:type="spellStart"/>
            <w:r w:rsidRPr="00B82716">
              <w:rPr>
                <w:rFonts w:ascii="Times New Roman" w:eastAsia="Times New Roman" w:hAnsi="Times New Roman" w:cs="Times New Roman"/>
                <w:noProof w:val="0"/>
                <w:color w:val="000000"/>
                <w:sz w:val="24"/>
                <w:szCs w:val="24"/>
              </w:rPr>
              <w:t>loại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khác</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trừ</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dạng</w:t>
            </w:r>
            <w:proofErr w:type="spellEnd"/>
            <w:r w:rsidRPr="00B82716">
              <w:rPr>
                <w:rFonts w:ascii="Times New Roman" w:eastAsia="Times New Roman" w:hAnsi="Times New Roman" w:cs="Times New Roman"/>
                <w:noProof w:val="0"/>
                <w:color w:val="000000"/>
                <w:sz w:val="24"/>
                <w:szCs w:val="24"/>
              </w:rPr>
              <w:t xml:space="preserve"> CKD)</w:t>
            </w:r>
          </w:p>
        </w:tc>
        <w:tc>
          <w:tcPr>
            <w:tcW w:w="1155"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bCs/>
                <w:iCs/>
                <w:noProof w:val="0"/>
                <w:color w:val="000000"/>
                <w:sz w:val="24"/>
                <w:szCs w:val="24"/>
              </w:rPr>
            </w:pPr>
            <w:r w:rsidRPr="00864E9D">
              <w:rPr>
                <w:rFonts w:ascii="Times New Roman" w:eastAsia="Times New Roman" w:hAnsi="Times New Roman" w:cs="Times New Roman"/>
                <w:bCs/>
                <w:iCs/>
                <w:noProof w:val="0"/>
                <w:color w:val="000000"/>
                <w:sz w:val="24"/>
                <w:szCs w:val="24"/>
              </w:rPr>
              <w:t>64</w:t>
            </w: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r w:rsidRPr="00864E9D">
              <w:rPr>
                <w:rFonts w:ascii="Times New Roman" w:eastAsia="Times New Roman" w:hAnsi="Times New Roman" w:cs="Times New Roman"/>
                <w:noProof w:val="0"/>
                <w:color w:val="000000"/>
                <w:sz w:val="24"/>
                <w:szCs w:val="24"/>
              </w:rPr>
              <w:t>61</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noProof w:val="0"/>
                <w:color w:val="000000"/>
                <w:sz w:val="24"/>
                <w:szCs w:val="24"/>
              </w:rPr>
            </w:pPr>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Xe</w:t>
            </w:r>
            <w:proofErr w:type="spellEnd"/>
            <w:r w:rsidRPr="00B82716">
              <w:rPr>
                <w:rFonts w:ascii="Times New Roman" w:eastAsia="Times New Roman" w:hAnsi="Times New Roman" w:cs="Times New Roman"/>
                <w:noProof w:val="0"/>
                <w:color w:val="000000"/>
                <w:sz w:val="24"/>
                <w:szCs w:val="24"/>
              </w:rPr>
              <w:t xml:space="preserve"> ô </w:t>
            </w:r>
            <w:proofErr w:type="spellStart"/>
            <w:r w:rsidRPr="00B82716">
              <w:rPr>
                <w:rFonts w:ascii="Times New Roman" w:eastAsia="Times New Roman" w:hAnsi="Times New Roman" w:cs="Times New Roman"/>
                <w:noProof w:val="0"/>
                <w:color w:val="000000"/>
                <w:sz w:val="24"/>
                <w:szCs w:val="24"/>
              </w:rPr>
              <w:t>tô</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có</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nội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thất</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được</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thiết</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kế</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như</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căn</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hộ</w:t>
            </w:r>
            <w:proofErr w:type="spellEnd"/>
            <w:r w:rsidRPr="00B82716">
              <w:rPr>
                <w:rFonts w:ascii="Times New Roman" w:eastAsia="Times New Roman" w:hAnsi="Times New Roman" w:cs="Times New Roman"/>
                <w:noProof w:val="0"/>
                <w:color w:val="000000"/>
                <w:sz w:val="24"/>
                <w:szCs w:val="24"/>
              </w:rPr>
              <w:t xml:space="preserve"> (Motor-homes)</w:t>
            </w:r>
          </w:p>
        </w:tc>
        <w:tc>
          <w:tcPr>
            <w:tcW w:w="1155"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bCs/>
                <w:iCs/>
                <w:noProof w:val="0"/>
                <w:color w:val="000000"/>
                <w:sz w:val="24"/>
                <w:szCs w:val="24"/>
              </w:rPr>
            </w:pPr>
            <w:r w:rsidRPr="00864E9D">
              <w:rPr>
                <w:rFonts w:ascii="Times New Roman" w:eastAsia="Times New Roman" w:hAnsi="Times New Roman" w:cs="Times New Roman"/>
                <w:bCs/>
                <w:iCs/>
                <w:noProof w:val="0"/>
                <w:color w:val="000000"/>
                <w:sz w:val="24"/>
                <w:szCs w:val="24"/>
              </w:rPr>
              <w:t>64</w:t>
            </w: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r w:rsidRPr="00864E9D">
              <w:rPr>
                <w:rFonts w:ascii="Times New Roman" w:eastAsia="Times New Roman" w:hAnsi="Times New Roman" w:cs="Times New Roman"/>
                <w:noProof w:val="0"/>
                <w:color w:val="000000"/>
                <w:sz w:val="24"/>
                <w:szCs w:val="24"/>
              </w:rPr>
              <w:t>61</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noProof w:val="0"/>
                <w:color w:val="000000"/>
                <w:sz w:val="24"/>
                <w:szCs w:val="24"/>
              </w:rPr>
            </w:pPr>
            <w:r w:rsidRPr="00B82716">
              <w:rPr>
                <w:rFonts w:ascii="Times New Roman" w:eastAsia="Times New Roman" w:hAnsi="Times New Roman" w:cs="Times New Roman"/>
                <w:noProof w:val="0"/>
                <w:color w:val="000000"/>
                <w:sz w:val="24"/>
                <w:szCs w:val="24"/>
              </w:rPr>
              <w:t xml:space="preserve">- - </w:t>
            </w:r>
            <w:proofErr w:type="spellStart"/>
            <w:r w:rsidRPr="00B82716">
              <w:rPr>
                <w:rFonts w:ascii="Times New Roman" w:eastAsia="Times New Roman" w:hAnsi="Times New Roman" w:cs="Times New Roman"/>
                <w:noProof w:val="0"/>
                <w:color w:val="000000"/>
                <w:sz w:val="24"/>
                <w:szCs w:val="24"/>
              </w:rPr>
              <w:t>Xe</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bốn</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bánh</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chủ</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động</w:t>
            </w:r>
            <w:proofErr w:type="spellEnd"/>
          </w:p>
        </w:tc>
        <w:tc>
          <w:tcPr>
            <w:tcW w:w="1155"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bCs/>
                <w:iCs/>
                <w:noProof w:val="0"/>
                <w:color w:val="000000"/>
                <w:sz w:val="24"/>
                <w:szCs w:val="24"/>
              </w:rPr>
            </w:pPr>
            <w:r w:rsidRPr="00864E9D">
              <w:rPr>
                <w:rFonts w:ascii="Times New Roman" w:eastAsia="Times New Roman" w:hAnsi="Times New Roman" w:cs="Times New Roman"/>
                <w:bCs/>
                <w:iCs/>
                <w:noProof w:val="0"/>
                <w:color w:val="000000"/>
                <w:sz w:val="24"/>
                <w:szCs w:val="24"/>
              </w:rPr>
              <w:t>55</w:t>
            </w: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r w:rsidRPr="00864E9D">
              <w:rPr>
                <w:rFonts w:ascii="Times New Roman" w:eastAsia="Times New Roman" w:hAnsi="Times New Roman" w:cs="Times New Roman"/>
                <w:noProof w:val="0"/>
                <w:color w:val="000000"/>
                <w:sz w:val="24"/>
                <w:szCs w:val="24"/>
              </w:rPr>
              <w:t>51</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noProof w:val="0"/>
                <w:color w:val="000000"/>
                <w:sz w:val="24"/>
                <w:szCs w:val="24"/>
              </w:rPr>
            </w:pPr>
            <w:r w:rsidRPr="00B82716">
              <w:rPr>
                <w:rFonts w:ascii="Times New Roman" w:eastAsia="Times New Roman" w:hAnsi="Times New Roman" w:cs="Times New Roman"/>
                <w:noProof w:val="0"/>
                <w:color w:val="000000"/>
                <w:sz w:val="24"/>
                <w:szCs w:val="24"/>
              </w:rPr>
              <w:t xml:space="preserve">- - </w:t>
            </w:r>
            <w:proofErr w:type="spellStart"/>
            <w:r w:rsidRPr="00B82716">
              <w:rPr>
                <w:rFonts w:ascii="Times New Roman" w:eastAsia="Times New Roman" w:hAnsi="Times New Roman" w:cs="Times New Roman"/>
                <w:noProof w:val="0"/>
                <w:color w:val="000000"/>
                <w:sz w:val="24"/>
                <w:szCs w:val="24"/>
              </w:rPr>
              <w:t>Loại</w:t>
            </w:r>
            <w:proofErr w:type="spellEnd"/>
            <w:r w:rsidRPr="00B82716">
              <w:rPr>
                <w:rFonts w:ascii="Times New Roman" w:eastAsia="Times New Roman" w:hAnsi="Times New Roman" w:cs="Times New Roman"/>
                <w:noProof w:val="0"/>
                <w:color w:val="000000"/>
                <w:sz w:val="24"/>
                <w:szCs w:val="24"/>
              </w:rPr>
              <w:t xml:space="preserve"> dung </w:t>
            </w:r>
            <w:proofErr w:type="spellStart"/>
            <w:r w:rsidRPr="00B82716">
              <w:rPr>
                <w:rFonts w:ascii="Times New Roman" w:eastAsia="Times New Roman" w:hAnsi="Times New Roman" w:cs="Times New Roman"/>
                <w:noProof w:val="0"/>
                <w:color w:val="000000"/>
                <w:sz w:val="24"/>
                <w:szCs w:val="24"/>
              </w:rPr>
              <w:t>tích</w:t>
            </w:r>
            <w:proofErr w:type="spellEnd"/>
            <w:r w:rsidRPr="00B82716">
              <w:rPr>
                <w:rFonts w:ascii="Times New Roman" w:eastAsia="Times New Roman" w:hAnsi="Times New Roman" w:cs="Times New Roman"/>
                <w:noProof w:val="0"/>
                <w:color w:val="000000"/>
                <w:sz w:val="24"/>
                <w:szCs w:val="24"/>
              </w:rPr>
              <w:t xml:space="preserve"> xi </w:t>
            </w:r>
            <w:proofErr w:type="spellStart"/>
            <w:r w:rsidRPr="00B82716">
              <w:rPr>
                <w:rFonts w:ascii="Times New Roman" w:eastAsia="Times New Roman" w:hAnsi="Times New Roman" w:cs="Times New Roman"/>
                <w:noProof w:val="0"/>
                <w:color w:val="000000"/>
                <w:sz w:val="24"/>
                <w:szCs w:val="24"/>
              </w:rPr>
              <w:t>lanh</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trên</w:t>
            </w:r>
            <w:proofErr w:type="spellEnd"/>
            <w:r w:rsidRPr="00B82716">
              <w:rPr>
                <w:rFonts w:ascii="Times New Roman" w:eastAsia="Times New Roman" w:hAnsi="Times New Roman" w:cs="Times New Roman"/>
                <w:noProof w:val="0"/>
                <w:color w:val="000000"/>
                <w:sz w:val="24"/>
                <w:szCs w:val="24"/>
              </w:rPr>
              <w:t xml:space="preserve"> 3.000 cc, </w:t>
            </w:r>
            <w:proofErr w:type="spellStart"/>
            <w:r w:rsidRPr="00B82716">
              <w:rPr>
                <w:rFonts w:ascii="Times New Roman" w:eastAsia="Times New Roman" w:hAnsi="Times New Roman" w:cs="Times New Roman"/>
                <w:noProof w:val="0"/>
                <w:color w:val="000000"/>
                <w:sz w:val="24"/>
                <w:szCs w:val="24"/>
              </w:rPr>
              <w:t>loại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khác</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trừ</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dạng</w:t>
            </w:r>
            <w:proofErr w:type="spellEnd"/>
            <w:r w:rsidRPr="00B82716">
              <w:rPr>
                <w:rFonts w:ascii="Times New Roman" w:eastAsia="Times New Roman" w:hAnsi="Times New Roman" w:cs="Times New Roman"/>
                <w:noProof w:val="0"/>
                <w:color w:val="000000"/>
                <w:sz w:val="24"/>
                <w:szCs w:val="24"/>
              </w:rPr>
              <w:t xml:space="preserve"> CKD)</w:t>
            </w:r>
          </w:p>
        </w:tc>
        <w:tc>
          <w:tcPr>
            <w:tcW w:w="1155"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bCs/>
                <w:iCs/>
                <w:noProof w:val="0"/>
                <w:color w:val="000000"/>
                <w:sz w:val="24"/>
                <w:szCs w:val="24"/>
              </w:rPr>
            </w:pPr>
            <w:r w:rsidRPr="00864E9D">
              <w:rPr>
                <w:rFonts w:ascii="Times New Roman" w:eastAsia="Times New Roman" w:hAnsi="Times New Roman" w:cs="Times New Roman"/>
                <w:bCs/>
                <w:iCs/>
                <w:noProof w:val="0"/>
                <w:color w:val="000000"/>
                <w:sz w:val="24"/>
                <w:szCs w:val="24"/>
              </w:rPr>
              <w:t>64</w:t>
            </w: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r w:rsidRPr="00864E9D">
              <w:rPr>
                <w:rFonts w:ascii="Times New Roman" w:eastAsia="Times New Roman" w:hAnsi="Times New Roman" w:cs="Times New Roman"/>
                <w:noProof w:val="0"/>
                <w:color w:val="000000"/>
                <w:sz w:val="24"/>
                <w:szCs w:val="24"/>
              </w:rPr>
              <w:t>61</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b/>
                <w:bCs/>
                <w:noProof w:val="0"/>
                <w:color w:val="000000"/>
                <w:sz w:val="24"/>
                <w:szCs w:val="24"/>
              </w:rPr>
            </w:pPr>
            <w:proofErr w:type="spellStart"/>
            <w:r w:rsidRPr="00B82716">
              <w:rPr>
                <w:rFonts w:ascii="Times New Roman" w:eastAsia="Times New Roman" w:hAnsi="Times New Roman" w:cs="Times New Roman"/>
                <w:b/>
                <w:bCs/>
                <w:noProof w:val="0"/>
                <w:color w:val="000000"/>
                <w:sz w:val="24"/>
                <w:szCs w:val="24"/>
              </w:rPr>
              <w:t>Xe</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có</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động</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cơ</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dùng</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để</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vận</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tải</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hàng</w:t>
            </w:r>
            <w:proofErr w:type="spellEnd"/>
            <w:r w:rsidRPr="00B82716">
              <w:rPr>
                <w:rFonts w:ascii="Times New Roman" w:eastAsia="Times New Roman" w:hAnsi="Times New Roman" w:cs="Times New Roman"/>
                <w:b/>
                <w:bCs/>
                <w:noProof w:val="0"/>
                <w:color w:val="000000"/>
                <w:sz w:val="24"/>
                <w:szCs w:val="24"/>
              </w:rPr>
              <w:t xml:space="preserve"> </w:t>
            </w:r>
            <w:proofErr w:type="spellStart"/>
            <w:r w:rsidRPr="00B82716">
              <w:rPr>
                <w:rFonts w:ascii="Times New Roman" w:eastAsia="Times New Roman" w:hAnsi="Times New Roman" w:cs="Times New Roman"/>
                <w:b/>
                <w:bCs/>
                <w:noProof w:val="0"/>
                <w:color w:val="000000"/>
                <w:sz w:val="24"/>
                <w:szCs w:val="24"/>
              </w:rPr>
              <w:t>hóa</w:t>
            </w:r>
            <w:proofErr w:type="spellEnd"/>
            <w:r w:rsidRPr="00B82716">
              <w:rPr>
                <w:rFonts w:ascii="Times New Roman" w:eastAsia="Times New Roman" w:hAnsi="Times New Roman" w:cs="Times New Roman"/>
                <w:b/>
                <w:bCs/>
                <w:noProof w:val="0"/>
                <w:color w:val="000000"/>
                <w:sz w:val="24"/>
                <w:szCs w:val="24"/>
              </w:rPr>
              <w:t>.</w:t>
            </w:r>
          </w:p>
        </w:tc>
        <w:tc>
          <w:tcPr>
            <w:tcW w:w="1155"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bCs/>
                <w:iCs/>
                <w:noProof w:val="0"/>
                <w:color w:val="000000"/>
                <w:sz w:val="24"/>
                <w:szCs w:val="24"/>
              </w:rPr>
            </w:pP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eastAsia="Times New Roman" w:hAnsi="Times New Roman" w:cs="Times New Roman"/>
                <w:noProof w:val="0"/>
                <w:color w:val="000000"/>
                <w:sz w:val="24"/>
                <w:szCs w:val="24"/>
              </w:rPr>
            </w:pPr>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Tổng</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trọng</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lượng</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có</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tải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tối</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đa</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không</w:t>
            </w:r>
            <w:proofErr w:type="spellEnd"/>
            <w:r w:rsidRPr="00B82716">
              <w:rPr>
                <w:rFonts w:ascii="Times New Roman" w:eastAsia="Times New Roman" w:hAnsi="Times New Roman" w:cs="Times New Roman"/>
                <w:noProof w:val="0"/>
                <w:color w:val="000000"/>
                <w:sz w:val="24"/>
                <w:szCs w:val="24"/>
              </w:rPr>
              <w:t xml:space="preserve"> </w:t>
            </w:r>
            <w:proofErr w:type="spellStart"/>
            <w:r w:rsidRPr="00B82716">
              <w:rPr>
                <w:rFonts w:ascii="Times New Roman" w:eastAsia="Times New Roman" w:hAnsi="Times New Roman" w:cs="Times New Roman"/>
                <w:noProof w:val="0"/>
                <w:color w:val="000000"/>
                <w:sz w:val="24"/>
                <w:szCs w:val="24"/>
              </w:rPr>
              <w:t>quá</w:t>
            </w:r>
            <w:proofErr w:type="spellEnd"/>
            <w:r w:rsidRPr="00B82716">
              <w:rPr>
                <w:rFonts w:ascii="Times New Roman" w:eastAsia="Times New Roman" w:hAnsi="Times New Roman" w:cs="Times New Roman"/>
                <w:noProof w:val="0"/>
                <w:color w:val="000000"/>
                <w:sz w:val="24"/>
                <w:szCs w:val="24"/>
              </w:rPr>
              <w:t xml:space="preserve"> 5 </w:t>
            </w:r>
            <w:proofErr w:type="spellStart"/>
            <w:r w:rsidRPr="00B82716">
              <w:rPr>
                <w:rFonts w:ascii="Times New Roman" w:eastAsia="Times New Roman" w:hAnsi="Times New Roman" w:cs="Times New Roman"/>
                <w:noProof w:val="0"/>
                <w:color w:val="000000"/>
                <w:sz w:val="24"/>
                <w:szCs w:val="24"/>
              </w:rPr>
              <w:t>tấn</w:t>
            </w:r>
            <w:proofErr w:type="spellEnd"/>
          </w:p>
        </w:tc>
        <w:tc>
          <w:tcPr>
            <w:tcW w:w="1155"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bCs/>
                <w:iCs/>
                <w:noProof w:val="0"/>
                <w:color w:val="000000"/>
                <w:sz w:val="24"/>
                <w:szCs w:val="24"/>
              </w:rPr>
            </w:pPr>
            <w:r w:rsidRPr="00864E9D">
              <w:rPr>
                <w:rFonts w:ascii="Times New Roman" w:eastAsia="Times New Roman" w:hAnsi="Times New Roman" w:cs="Times New Roman"/>
                <w:bCs/>
                <w:iCs/>
                <w:noProof w:val="0"/>
                <w:color w:val="000000"/>
                <w:sz w:val="24"/>
                <w:szCs w:val="24"/>
              </w:rPr>
              <w:t>56</w:t>
            </w:r>
            <w:bookmarkStart w:id="0" w:name="_GoBack"/>
            <w:bookmarkEnd w:id="0"/>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r w:rsidRPr="00864E9D">
              <w:rPr>
                <w:rFonts w:ascii="Times New Roman" w:eastAsia="Times New Roman" w:hAnsi="Times New Roman" w:cs="Times New Roman"/>
                <w:noProof w:val="0"/>
                <w:color w:val="000000"/>
                <w:sz w:val="24"/>
                <w:szCs w:val="24"/>
              </w:rPr>
              <w:t>53</w:t>
            </w:r>
          </w:p>
        </w:tc>
      </w:tr>
      <w:tr w:rsidR="005D2468" w:rsidRPr="00D312A3" w:rsidTr="00B82716">
        <w:tc>
          <w:tcPr>
            <w:tcW w:w="8626" w:type="dxa"/>
            <w:vAlign w:val="center"/>
          </w:tcPr>
          <w:p w:rsidR="005D2468" w:rsidRPr="00D312A3" w:rsidRDefault="005D2468" w:rsidP="00864E9D">
            <w:pPr>
              <w:spacing w:beforeLines="20" w:before="48" w:line="264" w:lineRule="auto"/>
              <w:jc w:val="center"/>
              <w:rPr>
                <w:rFonts w:ascii="Times New Roman Bold" w:hAnsi="Times New Roman Bold" w:cs="Times New Roman"/>
                <w:b/>
                <w:caps/>
                <w:sz w:val="24"/>
                <w:szCs w:val="24"/>
              </w:rPr>
            </w:pPr>
            <w:r w:rsidRPr="00D312A3">
              <w:rPr>
                <w:rFonts w:ascii="Times New Roman Bold" w:hAnsi="Times New Roman Bold" w:cs="Times New Roman"/>
                <w:b/>
                <w:caps/>
                <w:sz w:val="24"/>
                <w:szCs w:val="24"/>
              </w:rPr>
              <w:t>Thuế xuất khẩu</w:t>
            </w:r>
          </w:p>
        </w:tc>
        <w:tc>
          <w:tcPr>
            <w:tcW w:w="1155" w:type="dxa"/>
            <w:vAlign w:val="center"/>
          </w:tcPr>
          <w:p w:rsidR="005D2468" w:rsidRPr="00864E9D" w:rsidRDefault="005D2468" w:rsidP="00864E9D">
            <w:pPr>
              <w:spacing w:beforeLines="20" w:before="48" w:line="264" w:lineRule="auto"/>
              <w:jc w:val="center"/>
              <w:rPr>
                <w:rFonts w:ascii="Times New Roman Bold" w:hAnsi="Times New Roman Bold" w:cs="Times New Roman"/>
                <w:caps/>
                <w:sz w:val="24"/>
                <w:szCs w:val="24"/>
              </w:rPr>
            </w:pPr>
          </w:p>
        </w:tc>
        <w:tc>
          <w:tcPr>
            <w:tcW w:w="993" w:type="dxa"/>
            <w:vAlign w:val="center"/>
          </w:tcPr>
          <w:p w:rsidR="005D2468" w:rsidRPr="00864E9D" w:rsidRDefault="005D2468" w:rsidP="00864E9D">
            <w:pPr>
              <w:spacing w:beforeLines="20" w:before="48" w:line="264" w:lineRule="auto"/>
              <w:jc w:val="center"/>
              <w:rPr>
                <w:rFonts w:ascii="Times New Roman Bold" w:eastAsia="Times New Roman" w:hAnsi="Times New Roman Bold" w:cs="Times New Roman"/>
                <w:caps/>
                <w:noProof w:val="0"/>
                <w:color w:val="000000"/>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Đá cuội, sỏi, đá đã vỡ hoặc nghiền, chủ yếu để làm cốt bê tông, để rải đường bộ hay đường sắt hoặc đá balat khác, đá cuội nhỏ và đá flin, đã hoặc chưa qua xử lý nhiệt:</w:t>
            </w:r>
          </w:p>
        </w:tc>
        <w:tc>
          <w:tcPr>
            <w:tcW w:w="1155" w:type="dxa"/>
            <w:vAlign w:val="center"/>
          </w:tcPr>
          <w:p w:rsidR="00B82716" w:rsidRPr="00864E9D" w:rsidRDefault="00B82716" w:rsidP="00864E9D">
            <w:pPr>
              <w:spacing w:beforeLines="20" w:before="48" w:line="264" w:lineRule="auto"/>
              <w:jc w:val="center"/>
              <w:rPr>
                <w:rFonts w:ascii="Times New Roman" w:hAnsi="Times New Roman" w:cs="Times New Roman"/>
                <w:sz w:val="24"/>
                <w:szCs w:val="24"/>
              </w:rPr>
            </w:pPr>
          </w:p>
        </w:tc>
        <w:tc>
          <w:tcPr>
            <w:tcW w:w="993" w:type="dxa"/>
            <w:vAlign w:val="center"/>
          </w:tcPr>
          <w:p w:rsidR="00B82716" w:rsidRPr="00864E9D" w:rsidRDefault="00B82716" w:rsidP="00864E9D">
            <w:pPr>
              <w:spacing w:beforeLines="20" w:before="48" w:line="264" w:lineRule="auto"/>
              <w:jc w:val="center"/>
              <w:rPr>
                <w:rFonts w:ascii="Times New Roman" w:eastAsia="Times New Roman" w:hAnsi="Times New Roman" w:cs="Times New Roman"/>
                <w:noProof w:val="0"/>
                <w:color w:val="000000"/>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xml:space="preserve">- - Loại có kích cỡ đến 400 mm </w:t>
            </w:r>
          </w:p>
        </w:tc>
        <w:tc>
          <w:tcPr>
            <w:tcW w:w="1155" w:type="dxa"/>
            <w:vAlign w:val="center"/>
          </w:tcPr>
          <w:p w:rsidR="00B82716" w:rsidRPr="00864E9D" w:rsidRDefault="00B82716" w:rsidP="00864E9D">
            <w:pPr>
              <w:spacing w:beforeLines="20" w:before="48" w:line="264" w:lineRule="auto"/>
              <w:jc w:val="center"/>
              <w:rPr>
                <w:rFonts w:ascii="Times New Roman" w:hAnsi="Times New Roman" w:cs="Times New Roman"/>
                <w:sz w:val="24"/>
                <w:szCs w:val="24"/>
              </w:rPr>
            </w:pPr>
            <w:r w:rsidRPr="00864E9D">
              <w:rPr>
                <w:rFonts w:ascii="Times New Roman" w:hAnsi="Times New Roman" w:cs="Times New Roman"/>
                <w:sz w:val="24"/>
                <w:szCs w:val="24"/>
              </w:rPr>
              <w:t>17</w:t>
            </w:r>
          </w:p>
        </w:tc>
        <w:tc>
          <w:tcPr>
            <w:tcW w:w="993" w:type="dxa"/>
            <w:vAlign w:val="center"/>
          </w:tcPr>
          <w:p w:rsidR="00B82716" w:rsidRPr="00864E9D" w:rsidRDefault="00B82716" w:rsidP="00864E9D">
            <w:pPr>
              <w:spacing w:beforeLines="20" w:before="48" w:line="264" w:lineRule="auto"/>
              <w:jc w:val="center"/>
              <w:rPr>
                <w:rFonts w:ascii="Times New Roman" w:hAnsi="Times New Roman" w:cs="Times New Roman"/>
                <w:sz w:val="24"/>
                <w:szCs w:val="24"/>
              </w:rPr>
            </w:pPr>
            <w:r w:rsidRPr="00864E9D">
              <w:rPr>
                <w:rFonts w:ascii="Times New Roman" w:hAnsi="Times New Roman" w:cs="Times New Roman"/>
                <w:sz w:val="24"/>
                <w:szCs w:val="24"/>
              </w:rPr>
              <w:t>15</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Loại khác</w:t>
            </w:r>
          </w:p>
        </w:tc>
        <w:tc>
          <w:tcPr>
            <w:tcW w:w="1155" w:type="dxa"/>
            <w:vAlign w:val="center"/>
          </w:tcPr>
          <w:p w:rsidR="00B82716" w:rsidRPr="00864E9D" w:rsidRDefault="00B82716" w:rsidP="00864E9D">
            <w:pPr>
              <w:spacing w:beforeLines="20" w:before="48" w:line="264" w:lineRule="auto"/>
              <w:jc w:val="center"/>
              <w:rPr>
                <w:rFonts w:ascii="Times New Roman" w:hAnsi="Times New Roman" w:cs="Times New Roman"/>
                <w:sz w:val="24"/>
                <w:szCs w:val="24"/>
              </w:rPr>
            </w:pPr>
            <w:r w:rsidRPr="00864E9D">
              <w:rPr>
                <w:rFonts w:ascii="Times New Roman" w:hAnsi="Times New Roman" w:cs="Times New Roman"/>
                <w:sz w:val="24"/>
                <w:szCs w:val="24"/>
              </w:rPr>
              <w:t>17</w:t>
            </w:r>
          </w:p>
        </w:tc>
        <w:tc>
          <w:tcPr>
            <w:tcW w:w="993" w:type="dxa"/>
            <w:vAlign w:val="center"/>
          </w:tcPr>
          <w:p w:rsidR="00B82716" w:rsidRPr="00864E9D" w:rsidRDefault="00B82716" w:rsidP="00864E9D">
            <w:pPr>
              <w:spacing w:beforeLines="20" w:before="48" w:line="264" w:lineRule="auto"/>
              <w:jc w:val="center"/>
              <w:rPr>
                <w:rFonts w:ascii="Times New Roman" w:hAnsi="Times New Roman" w:cs="Times New Roman"/>
                <w:sz w:val="24"/>
                <w:szCs w:val="24"/>
              </w:rPr>
            </w:pPr>
            <w:r w:rsidRPr="00864E9D">
              <w:rPr>
                <w:rFonts w:ascii="Times New Roman" w:hAnsi="Times New Roman" w:cs="Times New Roman"/>
                <w:sz w:val="24"/>
                <w:szCs w:val="24"/>
              </w:rPr>
              <w:t>15</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Đá ở dạng viên, mảnh và bột, làm từ các loại đá thuộc nhóm 25.15 hoặc 25.16, đã hoặc chưa qua xử lý nhiệt:</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Từ đá cẩm thạch:</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 Bột cacbonat canxi  được sản xuất từ loại đá thuộc nhóm 25.15, có kích thước từ 0,125 mm trở xuống</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17</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 Bột cacbonat canxi  được sản xuất từ loại đá thuộc nhóm 25.15, có kích thước hạt trên 0,125 mm đến dưới 1mm</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17</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  Loại có kích cỡ đến 400 mm</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14</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15</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 Loại khác</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17</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15</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Từ đá khác:</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Cs/>
                <w:sz w:val="24"/>
                <w:szCs w:val="24"/>
              </w:rPr>
            </w:pPr>
            <w:r w:rsidRPr="00B82716">
              <w:rPr>
                <w:rFonts w:ascii="Times New Roman" w:hAnsi="Times New Roman" w:cs="Times New Roman"/>
                <w:sz w:val="24"/>
                <w:szCs w:val="24"/>
              </w:rPr>
              <w:t>- - - Bột cacbonat canxi  được sản xuất từ loại đá thuộc nhóm 25.15, có kích thước từ 0,125 mm trở xuống</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5</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Cs/>
                <w:sz w:val="24"/>
                <w:szCs w:val="24"/>
              </w:rPr>
            </w:pPr>
            <w:r w:rsidRPr="00B82716">
              <w:rPr>
                <w:rFonts w:ascii="Times New Roman" w:hAnsi="Times New Roman" w:cs="Times New Roman"/>
                <w:sz w:val="24"/>
                <w:szCs w:val="24"/>
              </w:rPr>
              <w:t>- - - Bột cacbonat canxi  được sản xuất từ loại đá thuộc nhóm 25.15, có kích thước hạt trên 0,125 mm đến dưới 1mm</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10</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xml:space="preserve">- - -  Loại có kích cỡ đến 400 mm </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14</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15</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 Loại khác</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17</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15</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lastRenderedPageBreak/>
              <w:t>- - - Quặng đất hiếm</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10</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sz w:val="24"/>
                <w:szCs w:val="24"/>
              </w:rPr>
            </w:pPr>
            <w:r w:rsidRPr="00B82716">
              <w:rPr>
                <w:rFonts w:ascii="Times New Roman" w:hAnsi="Times New Roman" w:cs="Times New Roman"/>
                <w:b/>
                <w:sz w:val="24"/>
                <w:szCs w:val="24"/>
              </w:rPr>
              <w:t>Xỉ hạt nhỏ (xỉ cát) từ công nghiệp luyện sắt hoặc thép</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Xỉ thu được từ quá trình luyện kim loại</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20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Xỉ, địa xỉ (trừ xỉ hạt), vụn xỉ và các phế thải khác từ công nghiệp luyện sắt hoặc thép.</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Xỉ thu được từ quá trình luyện kim loại</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20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sz w:val="24"/>
                <w:szCs w:val="24"/>
              </w:rPr>
            </w:pPr>
            <w:r w:rsidRPr="00B82716">
              <w:rPr>
                <w:rFonts w:ascii="Times New Roman" w:hAnsi="Times New Roman" w:cs="Times New Roman"/>
                <w:b/>
                <w:bCs/>
                <w:sz w:val="24"/>
                <w:szCs w:val="24"/>
              </w:rPr>
              <w:t>Xỉ, tro và cặn (trừ tro và cặn thu được từ quá trình sản xuất sắt hoặc thép), có chứa arsen, kim loại hoặc các hợp chất của chúng.</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b/>
                <w:sz w:val="24"/>
                <w:szCs w:val="24"/>
              </w:rPr>
            </w:pP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b/>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Xỉ thu được từ quá trình luyện kim loại</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20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sz w:val="24"/>
                <w:szCs w:val="24"/>
              </w:rPr>
            </w:pPr>
            <w:r w:rsidRPr="00B82716">
              <w:rPr>
                <w:rFonts w:ascii="Times New Roman" w:hAnsi="Times New Roman" w:cs="Times New Roman"/>
                <w:b/>
                <w:bCs/>
                <w:sz w:val="24"/>
                <w:szCs w:val="24"/>
              </w:rPr>
              <w:t>Titan oxít.</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b/>
                <w:sz w:val="24"/>
                <w:szCs w:val="24"/>
              </w:rPr>
            </w:pP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b/>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Cs/>
                <w:iCs/>
                <w:sz w:val="24"/>
                <w:szCs w:val="24"/>
              </w:rPr>
            </w:pPr>
            <w:r w:rsidRPr="00B82716">
              <w:rPr>
                <w:rFonts w:ascii="Times New Roman" w:hAnsi="Times New Roman" w:cs="Times New Roman"/>
                <w:bCs/>
                <w:iCs/>
                <w:sz w:val="24"/>
                <w:szCs w:val="24"/>
              </w:rPr>
              <w:t xml:space="preserve">- Inmenit hoàn nguyên có hàm lượng </w:t>
            </w:r>
            <w:r w:rsidRPr="00B82716">
              <w:rPr>
                <w:rFonts w:ascii="Times New Roman" w:hAnsi="Times New Roman" w:cs="Times New Roman"/>
                <w:sz w:val="24"/>
                <w:szCs w:val="24"/>
              </w:rPr>
              <w:t>TiO</w:t>
            </w:r>
            <w:r w:rsidRPr="00B82716">
              <w:rPr>
                <w:rFonts w:ascii="Times New Roman" w:hAnsi="Times New Roman" w:cs="Times New Roman"/>
                <w:sz w:val="24"/>
                <w:szCs w:val="24"/>
                <w:vertAlign w:val="subscript"/>
              </w:rPr>
              <w:t xml:space="preserve">2  </w:t>
            </w:r>
            <w:r w:rsidRPr="00B82716">
              <w:rPr>
                <w:rFonts w:ascii="Times New Roman" w:hAnsi="Times New Roman" w:cs="Times New Roman"/>
                <w:sz w:val="24"/>
                <w:szCs w:val="24"/>
              </w:rPr>
              <w:sym w:font="Symbol" w:char="00B3"/>
            </w:r>
            <w:r w:rsidRPr="00B82716">
              <w:rPr>
                <w:rFonts w:ascii="Times New Roman" w:hAnsi="Times New Roman" w:cs="Times New Roman"/>
                <w:sz w:val="24"/>
                <w:szCs w:val="24"/>
              </w:rPr>
              <w:t xml:space="preserve"> 56%, FeO ≤11% </w:t>
            </w:r>
            <w:r w:rsidRPr="00B82716">
              <w:rPr>
                <w:rFonts w:ascii="Times New Roman" w:hAnsi="Times New Roman" w:cs="Times New Roman"/>
                <w:sz w:val="24"/>
                <w:szCs w:val="24"/>
                <w:u w:val="single"/>
              </w:rPr>
              <w:t>(Được chuyển từ nhóm 26.14, mã hàng 2614.00.10 sang)</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thuế suất 15%</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sz w:val="24"/>
                <w:szCs w:val="24"/>
              </w:rPr>
            </w:pPr>
            <w:r w:rsidRPr="00B82716">
              <w:rPr>
                <w:rFonts w:ascii="Times New Roman" w:hAnsi="Times New Roman" w:cs="Times New Roman"/>
                <w:b/>
                <w:bCs/>
                <w:sz w:val="24"/>
                <w:szCs w:val="24"/>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 hợp các sản phẩm tự nhiên), chưa được chi tiết hoặc ghi ở nơi khác</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b/>
                <w:sz w:val="24"/>
                <w:szCs w:val="24"/>
              </w:rPr>
            </w:pP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b/>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Cs/>
                <w:iCs/>
                <w:sz w:val="24"/>
                <w:szCs w:val="24"/>
                <w:lang w:val="vi-VN"/>
              </w:rPr>
            </w:pPr>
            <w:r w:rsidRPr="00B82716">
              <w:rPr>
                <w:rFonts w:ascii="Times New Roman" w:hAnsi="Times New Roman" w:cs="Times New Roman"/>
                <w:bCs/>
                <w:sz w:val="24"/>
                <w:szCs w:val="24"/>
              </w:rPr>
              <w:t xml:space="preserve">- Bột cacbonat canxi  có tráng phủ axit stearic, </w:t>
            </w:r>
            <w:r w:rsidRPr="00B82716">
              <w:rPr>
                <w:rFonts w:ascii="Times New Roman" w:hAnsi="Times New Roman" w:cs="Times New Roman"/>
                <w:sz w:val="24"/>
                <w:szCs w:val="24"/>
              </w:rPr>
              <w:t>được sản xuất từ loại đá thuộc nhóm 25.15, có kích thước hạt dưới 1 mm</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7</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sz w:val="24"/>
                <w:szCs w:val="24"/>
                <w:lang w:val="vi-VN"/>
              </w:rPr>
            </w:pPr>
            <w:r w:rsidRPr="00B82716">
              <w:rPr>
                <w:rFonts w:ascii="Times New Roman" w:hAnsi="Times New Roman" w:cs="Times New Roman"/>
                <w:b/>
                <w:bCs/>
                <w:iCs/>
                <w:sz w:val="24"/>
                <w:szCs w:val="24"/>
                <w:lang w:val="vi-VN"/>
              </w:rPr>
              <w:t>Gỗ nhiên liệu, dạng khúc, thanh nhỏ, cành, bó hoặc các dạng tương tự; vỏ bào, dăm gỗ; phế liệu gỗ và mùn cưa, đã hoặc chưa đóng thành khối, bánh, viên hoặc các dạng tương tự.</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lang w:val="vi-VN"/>
              </w:rPr>
            </w:pP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lang w:val="vi-VN"/>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Gỗ nhiên liệu, dạng khúc, thanh nhỏ, cành, bó hoặc các dạng tương tự</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5</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lang w:val="pt-BR"/>
              </w:rPr>
            </w:pPr>
            <w:r w:rsidRPr="00B82716">
              <w:rPr>
                <w:rFonts w:ascii="Times New Roman" w:hAnsi="Times New Roman" w:cs="Times New Roman"/>
                <w:sz w:val="24"/>
                <w:szCs w:val="24"/>
                <w:lang w:val="pt-BR"/>
              </w:rPr>
              <w:t>- - Dăm gỗ từ cây lá kim</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5</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Dăm gỗ từ cây không thuộc loại lá kim</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5</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Đồng phế liệu và mảnh vụn.</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Cs/>
                <w:iCs/>
                <w:sz w:val="24"/>
                <w:szCs w:val="24"/>
                <w:lang w:val="vi-VN"/>
              </w:rPr>
            </w:pPr>
            <w:r w:rsidRPr="00B82716">
              <w:rPr>
                <w:rFonts w:ascii="Times New Roman" w:hAnsi="Times New Roman" w:cs="Times New Roman"/>
                <w:bCs/>
                <w:iCs/>
                <w:sz w:val="24"/>
                <w:szCs w:val="24"/>
                <w:lang w:val="vi-VN"/>
              </w:rPr>
              <w:t>- Phoi tiện, phoi bào, bụi xẻ, mùn mạt giũa, bột nghiền, bột đẽo của đồng, đã hoặc chưa được ép thành khối hay đóng thành kiện, bánh, bó</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bCs/>
                <w:iCs/>
                <w:sz w:val="24"/>
                <w:szCs w:val="24"/>
              </w:rPr>
            </w:pPr>
            <w:r w:rsidRPr="00B82716">
              <w:rPr>
                <w:rFonts w:ascii="Times New Roman" w:hAnsi="Times New Roman" w:cs="Times New Roman"/>
                <w:bCs/>
                <w:iCs/>
                <w:sz w:val="24"/>
                <w:szCs w:val="24"/>
              </w:rPr>
              <w:t>0</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bCs/>
                <w:iCs/>
                <w:sz w:val="24"/>
                <w:szCs w:val="24"/>
              </w:rPr>
            </w:pPr>
            <w:r w:rsidRPr="00B82716">
              <w:rPr>
                <w:rFonts w:ascii="Times New Roman" w:hAnsi="Times New Roman" w:cs="Times New Roman"/>
                <w:bCs/>
                <w:iCs/>
                <w:sz w:val="24"/>
                <w:szCs w:val="24"/>
              </w:rPr>
              <w:t>22</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Nhôm ở dạng tấm, lá và dải, chiều dày trên 0,2 mm.</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b/>
                <w:sz w:val="24"/>
                <w:szCs w:val="24"/>
              </w:rPr>
            </w:pP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b/>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Dải nhôm cuộn</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15</w:t>
            </w:r>
          </w:p>
        </w:tc>
      </w:tr>
      <w:tr w:rsidR="00B82716" w:rsidRPr="00B82716" w:rsidTr="00B82716">
        <w:tc>
          <w:tcPr>
            <w:tcW w:w="10774" w:type="dxa"/>
            <w:gridSpan w:val="3"/>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b/>
                <w:sz w:val="24"/>
                <w:szCs w:val="24"/>
                <w:lang w:val="nl-NL"/>
              </w:rPr>
              <w:t>THUẾ NHẬP KHẨ</w:t>
            </w:r>
            <w:r w:rsidR="00D312A3">
              <w:rPr>
                <w:rFonts w:ascii="Times New Roman" w:hAnsi="Times New Roman" w:cs="Times New Roman"/>
                <w:b/>
                <w:sz w:val="24"/>
                <w:szCs w:val="24"/>
                <w:lang w:val="nl-NL"/>
              </w:rPr>
              <w:t>U ƯU ĐÃI</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Thịt và phụ phẩm ăn được sau giết mổ, của gia cầm thuộc nhóm 01.05, tươi, ướp lạnh hoặc đông lạnh.</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Của gà lôi</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40</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15</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Cá, làm khô, muối hoặc ngâm nước muối; cá hun khói, đã hoặc chưa làm chín trước hoặc trong quá trình hun khói; bột mịn, bột thô và bột viên làm từ cá, thích hợp dùng làm thức ăn cho người.</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Dạ dày cá</w:t>
            </w:r>
          </w:p>
        </w:tc>
        <w:tc>
          <w:tcPr>
            <w:tcW w:w="1155"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15</w:t>
            </w:r>
          </w:p>
        </w:tc>
        <w:tc>
          <w:tcPr>
            <w:tcW w:w="993" w:type="dxa"/>
            <w:vAlign w:val="center"/>
          </w:tcPr>
          <w:p w:rsidR="00B82716" w:rsidRPr="00B82716" w:rsidRDefault="00B82716" w:rsidP="00864E9D">
            <w:pPr>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5</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Các loại đậu khô, đã bóc vỏ quả, đã hoặc chưa bóc vỏ hạt hoặc làm vỡ hạt.</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lang w:val="es-ES"/>
              </w:rPr>
            </w:pPr>
            <w:r w:rsidRPr="00B82716">
              <w:rPr>
                <w:rFonts w:ascii="Times New Roman" w:hAnsi="Times New Roman" w:cs="Times New Roman"/>
                <w:sz w:val="24"/>
                <w:szCs w:val="24"/>
                <w:lang w:val="es-ES"/>
              </w:rPr>
              <w:t>- Đậu triều, đậu săng (</w:t>
            </w:r>
            <w:r w:rsidRPr="00B82716">
              <w:rPr>
                <w:rFonts w:ascii="Times New Roman" w:hAnsi="Times New Roman" w:cs="Times New Roman"/>
                <w:iCs/>
                <w:sz w:val="24"/>
                <w:szCs w:val="24"/>
                <w:lang w:val="es-ES"/>
              </w:rPr>
              <w:t>Cajanus cajan</w:t>
            </w:r>
            <w:r w:rsidRPr="00B82716">
              <w:rPr>
                <w:rFonts w:ascii="Times New Roman" w:hAnsi="Times New Roman" w:cs="Times New Roman"/>
                <w:sz w:val="24"/>
                <w:szCs w:val="24"/>
                <w:lang w:val="es-ES"/>
              </w:rPr>
              <w:t>)</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10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Chất chiết xuất, tinh chất và chất cô đặc, từ cà phê, chè hoặc chè Paragoay, và các chế phẩm có thành phần cơ bản từ các sản phẩm này hoặc có thành phần cơ bản từ cà phê, chè, chè Paragoay; rau diếp xoăn rang và các chất thay thế cà phê rang khác, và các chiết xuất, tinh chất và chất cô đặc của chúng.</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sz w:val="24"/>
                <w:szCs w:val="24"/>
              </w:rPr>
            </w:pPr>
            <w:r w:rsidRPr="00B82716">
              <w:rPr>
                <w:rFonts w:ascii="Times New Roman" w:hAnsi="Times New Roman" w:cs="Times New Roman"/>
                <w:sz w:val="24"/>
                <w:szCs w:val="24"/>
              </w:rPr>
              <w:t>- Chất chiết xuất, tinh chất và các chất cô đặc:</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b/>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b/>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Cà phê tan</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40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Loại khác</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40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sz w:val="24"/>
                <w:szCs w:val="24"/>
              </w:rPr>
            </w:pPr>
            <w:r w:rsidRPr="00B82716">
              <w:rPr>
                <w:rFonts w:ascii="Times New Roman" w:hAnsi="Times New Roman" w:cs="Times New Roman"/>
                <w:b/>
                <w:sz w:val="24"/>
                <w:szCs w:val="24"/>
              </w:rPr>
              <w:lastRenderedPageBreak/>
              <w:t>Các chế phẩm có thành phần cơ bản từ các chất chiết xuất, tinh chất hoặc các chất cô đặc hoặc có thành phần cơ bản là cà phê:</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b/>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b/>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Hỗn hợp dạng bột nhão có thành phần cơ bản từ cà phê rang, có chứa chất béo thực vật</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40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Loại khác</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40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sz w:val="24"/>
                <w:szCs w:val="24"/>
              </w:rPr>
            </w:pPr>
            <w:r w:rsidRPr="00B82716">
              <w:rPr>
                <w:rFonts w:ascii="Times New Roman" w:hAnsi="Times New Roman" w:cs="Times New Roman"/>
                <w:b/>
                <w:sz w:val="24"/>
                <w:szCs w:val="24"/>
              </w:rPr>
              <w:t>Chất chiết xuất, tinh chất và các chất cô đặc, từ chè hoặc chè Paragoay, và các chế phẩm có thành phần cơ bản từ các chất chiết xuất, tinh chất hoặc các chất cô đặc này hoặc có thành phần cơ bản từ chè hoặc chè Paragoay:</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Các chế phẩm chè kể cả hỗn hợp của chè, sữa bột và đường</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40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Loại khác</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40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Rau diếp xoăn rang và các chất thay thế cà phê rang khác, và chất chiết xuất, tinh chất và các chất cô đặc từ các sản phẩm trên</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40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Khô dầu và phế liệu rắn khác, đã hoặc chưa xay hoặc ở dạng bột viên, thu được từ quá trình chiết xuất dầu đậu tương:</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Bột đậu tương đã được khử chất béo, thích hợp dùng làm thức ăn cho người</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Loại khác</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2</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Đá cẩm thạch, đá vôi vàng nhạt, ecaussine và đá vôi khác để làm tượng đài hoặc đá xây dựng có trọng lượng riêng từ 2,5 trở lên, và thạch cao tuyết hoa, đã hoặc chưa đẽo thô hoặc mới chỉ cắt bằng cưa hay bằng cách khác, thành các khối hoặc tấm hình chữ nhật (kể cả hình vuông).</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Đá cẩm thạch và đá vôi vàng nhạt:</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Mới chỉ cắt, bằng cưa hoặc cách khác, thành các khối hoặc tấm hình chữ nhật (kể cả hình vuông):</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 Dạng khối</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 Dạng tấm</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Phosphinat (hypophosphit), phosphonat (phosphit) và phosphat; polyphosphat, đã hoặc chưa xác định về mặt hoá học.</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Phosphat:</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Canxi hydro orthophosphat (“dicanxi phosphat”):</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 - Loại dùng cho thức ăn gia súc</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2</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Tấm, phiến, màng, lá và dải khác, bằng plastic, không xốp và chưa được gia cố, chưa gắn lớp mặt, chưa được bổ trợ hoặc chưa được kết hợp tương tự với các vật liệu khác.</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Từ polyme propylen:</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xml:space="preserve">- - Màng propylen định hướng hai chiều (BOPP) </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5</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6</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bCs/>
                <w:sz w:val="24"/>
                <w:szCs w:val="24"/>
              </w:rPr>
            </w:pPr>
            <w:r w:rsidRPr="00B82716">
              <w:rPr>
                <w:rFonts w:ascii="Times New Roman" w:hAnsi="Times New Roman" w:cs="Times New Roman"/>
                <w:b/>
                <w:bCs/>
                <w:sz w:val="24"/>
                <w:szCs w:val="24"/>
              </w:rPr>
              <w:t>Sợi filament tổng hợp (trừ chỉ khâu), chưa đóng gói để bán lẻ, kể cả sợi monofilament tổng hợp có độ mảnh dưới 67 decitex.</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Sợi có độ bền cao từ polyeste</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b/>
                <w:sz w:val="24"/>
                <w:szCs w:val="24"/>
              </w:rPr>
            </w:pPr>
            <w:r w:rsidRPr="00B82716">
              <w:rPr>
                <w:rFonts w:ascii="Times New Roman" w:hAnsi="Times New Roman" w:cs="Times New Roman"/>
                <w:b/>
                <w:sz w:val="24"/>
                <w:szCs w:val="24"/>
              </w:rPr>
              <w:t>Sợi dún</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b/>
                <w:sz w:val="24"/>
                <w:szCs w:val="24"/>
              </w:rPr>
            </w:pP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b/>
                <w:sz w:val="24"/>
                <w:szCs w:val="24"/>
              </w:rPr>
            </w:pP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Từ các polyeste</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Loại khác, từ các polyeste, được định hướng một phần</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Loại khác, từ các polyeste</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w:t>
            </w:r>
          </w:p>
        </w:tc>
      </w:tr>
      <w:tr w:rsidR="00B82716" w:rsidRPr="00B82716" w:rsidTr="00B82716">
        <w:tc>
          <w:tcPr>
            <w:tcW w:w="8626" w:type="dxa"/>
            <w:vAlign w:val="center"/>
          </w:tcPr>
          <w:p w:rsidR="00B82716" w:rsidRPr="00B82716" w:rsidRDefault="00B82716" w:rsidP="00864E9D">
            <w:pPr>
              <w:spacing w:beforeLines="20" w:before="48" w:line="264" w:lineRule="auto"/>
              <w:jc w:val="both"/>
              <w:rPr>
                <w:rFonts w:ascii="Times New Roman" w:hAnsi="Times New Roman" w:cs="Times New Roman"/>
                <w:sz w:val="24"/>
                <w:szCs w:val="24"/>
              </w:rPr>
            </w:pPr>
            <w:r w:rsidRPr="00B82716">
              <w:rPr>
                <w:rFonts w:ascii="Times New Roman" w:hAnsi="Times New Roman" w:cs="Times New Roman"/>
                <w:sz w:val="24"/>
                <w:szCs w:val="24"/>
              </w:rPr>
              <w:t>- Từ polyeste</w:t>
            </w:r>
          </w:p>
        </w:tc>
        <w:tc>
          <w:tcPr>
            <w:tcW w:w="1155"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0</w:t>
            </w:r>
          </w:p>
        </w:tc>
        <w:tc>
          <w:tcPr>
            <w:tcW w:w="993" w:type="dxa"/>
            <w:vAlign w:val="center"/>
          </w:tcPr>
          <w:p w:rsidR="00B82716" w:rsidRPr="00B82716" w:rsidRDefault="00B82716" w:rsidP="00864E9D">
            <w:pPr>
              <w:widowControl w:val="0"/>
              <w:spacing w:beforeLines="20" w:before="48" w:line="264" w:lineRule="auto"/>
              <w:jc w:val="center"/>
              <w:rPr>
                <w:rFonts w:ascii="Times New Roman" w:hAnsi="Times New Roman" w:cs="Times New Roman"/>
                <w:sz w:val="24"/>
                <w:szCs w:val="24"/>
              </w:rPr>
            </w:pPr>
            <w:r w:rsidRPr="00B82716">
              <w:rPr>
                <w:rFonts w:ascii="Times New Roman" w:hAnsi="Times New Roman" w:cs="Times New Roman"/>
                <w:sz w:val="24"/>
                <w:szCs w:val="24"/>
              </w:rPr>
              <w:t>3</w:t>
            </w:r>
          </w:p>
        </w:tc>
      </w:tr>
    </w:tbl>
    <w:p w:rsidR="00027AA1" w:rsidRPr="00B82716" w:rsidRDefault="00027AA1" w:rsidP="00864E9D">
      <w:pPr>
        <w:spacing w:beforeLines="20" w:before="48" w:after="0" w:line="264" w:lineRule="auto"/>
      </w:pPr>
    </w:p>
    <w:sectPr w:rsidR="00027AA1" w:rsidRPr="00B82716" w:rsidSect="00B82716">
      <w:pgSz w:w="11907" w:h="16839" w:code="9"/>
      <w:pgMar w:top="426" w:right="61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4A3E"/>
    <w:multiLevelType w:val="hybridMultilevel"/>
    <w:tmpl w:val="E9921BDA"/>
    <w:lvl w:ilvl="0" w:tplc="3F1683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16"/>
    <w:rsid w:val="00027AA1"/>
    <w:rsid w:val="005D2468"/>
    <w:rsid w:val="00864E9D"/>
    <w:rsid w:val="00B82716"/>
    <w:rsid w:val="00C73DB5"/>
    <w:rsid w:val="00D3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03140-F395-440E-8B48-AC47F641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71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2716"/>
    <w:pPr>
      <w:ind w:left="720"/>
      <w:contextualSpacing/>
    </w:pPr>
  </w:style>
  <w:style w:type="paragraph" w:styleId="BalloonText">
    <w:name w:val="Balloon Text"/>
    <w:basedOn w:val="Normal"/>
    <w:link w:val="BalloonTextChar"/>
    <w:uiPriority w:val="99"/>
    <w:semiHidden/>
    <w:unhideWhenUsed/>
    <w:rsid w:val="0086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E9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PC09</dc:creator>
  <cp:lastModifiedBy>PC09</cp:lastModifiedBy>
  <cp:revision>3</cp:revision>
  <cp:lastPrinted>2015-09-15T03:43:00Z</cp:lastPrinted>
  <dcterms:created xsi:type="dcterms:W3CDTF">2015-09-15T03:31:00Z</dcterms:created>
  <dcterms:modified xsi:type="dcterms:W3CDTF">2015-09-15T03:44:00Z</dcterms:modified>
</cp:coreProperties>
</file>